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71" w:rsidRPr="00F20DBA" w:rsidRDefault="00F20DBA" w:rsidP="00C95F90">
      <w:pPr>
        <w:ind w:leftChars="-236" w:left="-566" w:rightChars="-260" w:right="-624"/>
        <w:jc w:val="righ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0B03F" wp14:editId="6DD64CA2">
                <wp:simplePos x="0" y="0"/>
                <wp:positionH relativeFrom="column">
                  <wp:posOffset>-1108494</wp:posOffset>
                </wp:positionH>
                <wp:positionV relativeFrom="paragraph">
                  <wp:posOffset>-681487</wp:posOffset>
                </wp:positionV>
                <wp:extent cx="7504406" cy="681487"/>
                <wp:effectExtent l="0" t="0" r="1905" b="444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40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DBA" w:rsidRPr="00C95F90" w:rsidRDefault="005772B5" w:rsidP="00110A8F">
                            <w:pPr>
                              <w:wordWrap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95F90">
                              <w:rPr>
                                <w:rFonts w:ascii="Times New Roman" w:eastAsia="標楷體" w:hAnsi="Times New Roman" w:cs="Times New Roman" w:hint="eastAsia"/>
                                <w:sz w:val="52"/>
                                <w:szCs w:val="52"/>
                              </w:rPr>
                              <w:t>台灣</w:t>
                            </w:r>
                            <w:r w:rsidR="001F72E7" w:rsidRPr="00C95F90"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  <w:t>白肉雞</w:t>
                            </w:r>
                            <w:r w:rsidR="00C95F90" w:rsidRPr="00C95F90">
                              <w:rPr>
                                <w:rFonts w:ascii="Times New Roman" w:eastAsia="標楷體" w:hAnsi="Times New Roman" w:cs="Times New Roman" w:hint="eastAsia"/>
                                <w:sz w:val="52"/>
                                <w:szCs w:val="52"/>
                              </w:rPr>
                              <w:t>及有色肉雞</w:t>
                            </w:r>
                            <w:r w:rsidR="00C95F90" w:rsidRPr="00C95F90"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  <w:t>屠宰隻數及屠體重量趨勢</w:t>
                            </w:r>
                            <w:r w:rsidR="00C95F90" w:rsidRPr="00C95F90">
                              <w:rPr>
                                <w:rFonts w:ascii="Times New Roman" w:eastAsia="標楷體" w:hAnsi="Times New Roman" w:cs="Times New Roman" w:hint="eastAsia"/>
                                <w:sz w:val="52"/>
                                <w:szCs w:val="52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B03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87.3pt;margin-top:-53.65pt;width:590.9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" fillcolor="white [3201]" stroked="f" strokeweight=".5pt">
                <v:textbox>
                  <w:txbxContent>
                    <w:p w:rsidR="00F20DBA" w:rsidRPr="00C95F90" w:rsidRDefault="005772B5" w:rsidP="00110A8F">
                      <w:pPr>
                        <w:wordWrap w:val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95F90">
                        <w:rPr>
                          <w:rFonts w:ascii="Times New Roman" w:eastAsia="標楷體" w:hAnsi="Times New Roman" w:cs="Times New Roman" w:hint="eastAsia"/>
                          <w:sz w:val="52"/>
                          <w:szCs w:val="52"/>
                        </w:rPr>
                        <w:t>台灣</w:t>
                      </w:r>
                      <w:r w:rsidR="001F72E7" w:rsidRPr="00C95F90"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  <w:t>白肉雞</w:t>
                      </w:r>
                      <w:r w:rsidR="00C95F90" w:rsidRPr="00C95F90">
                        <w:rPr>
                          <w:rFonts w:ascii="Times New Roman" w:eastAsia="標楷體" w:hAnsi="Times New Roman" w:cs="Times New Roman" w:hint="eastAsia"/>
                          <w:sz w:val="52"/>
                          <w:szCs w:val="52"/>
                        </w:rPr>
                        <w:t>及有色肉雞</w:t>
                      </w:r>
                      <w:r w:rsidR="00C95F90" w:rsidRPr="00C95F90"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  <w:t>屠宰隻數及屠體重量趨勢</w:t>
                      </w:r>
                      <w:r w:rsidR="00C95F90" w:rsidRPr="00C95F90">
                        <w:rPr>
                          <w:rFonts w:ascii="Times New Roman" w:eastAsia="標楷體" w:hAnsi="Times New Roman" w:cs="Times New Roman" w:hint="eastAsia"/>
                          <w:sz w:val="52"/>
                          <w:szCs w:val="52"/>
                        </w:rPr>
                        <w:t>圖</w:t>
                      </w:r>
                    </w:p>
                  </w:txbxContent>
                </v:textbox>
              </v:shape>
            </w:pict>
          </mc:Fallback>
        </mc:AlternateContent>
      </w:r>
      <w:r w:rsidR="00C95F90">
        <w:rPr>
          <w:rFonts w:ascii="Times New Roman" w:eastAsia="標楷體" w:hAnsi="Times New Roman" w:cs="Times New Roman"/>
          <w:sz w:val="32"/>
        </w:rPr>
        <w:t xml:space="preserve"> </w:t>
      </w:r>
      <w:r w:rsidR="000742F9">
        <w:rPr>
          <w:rFonts w:ascii="Times New Roman" w:eastAsia="標楷體" w:hAnsi="Times New Roman" w:cs="Times New Roman"/>
          <w:sz w:val="32"/>
        </w:rPr>
        <w:t>2018</w:t>
      </w:r>
      <w:r w:rsidR="00743771" w:rsidRPr="00F20DBA">
        <w:rPr>
          <w:rFonts w:ascii="Times New Roman" w:eastAsia="標楷體" w:hAnsi="Times New Roman" w:cs="Times New Roman"/>
          <w:sz w:val="32"/>
        </w:rPr>
        <w:t>年</w:t>
      </w:r>
      <w:r w:rsidR="000742F9">
        <w:rPr>
          <w:rFonts w:ascii="Times New Roman" w:eastAsia="標楷體" w:hAnsi="Times New Roman" w:cs="Times New Roman"/>
          <w:sz w:val="32"/>
        </w:rPr>
        <w:t>1</w:t>
      </w:r>
      <w:r w:rsidR="00743771" w:rsidRPr="00F20DBA">
        <w:rPr>
          <w:rFonts w:ascii="Times New Roman" w:eastAsia="標楷體" w:hAnsi="Times New Roman" w:cs="Times New Roman"/>
          <w:sz w:val="32"/>
        </w:rPr>
        <w:t>月</w:t>
      </w:r>
      <w:r w:rsidR="000742F9">
        <w:rPr>
          <w:rFonts w:ascii="Times New Roman" w:eastAsia="標楷體" w:hAnsi="Times New Roman" w:cs="Times New Roman"/>
          <w:sz w:val="32"/>
        </w:rPr>
        <w:t>10</w:t>
      </w:r>
      <w:bookmarkStart w:id="0" w:name="_GoBack"/>
      <w:bookmarkEnd w:id="0"/>
      <w:r w:rsidR="00743771" w:rsidRPr="00F20DBA">
        <w:rPr>
          <w:rFonts w:ascii="Times New Roman" w:eastAsia="標楷體" w:hAnsi="Times New Roman" w:cs="Times New Roman"/>
          <w:sz w:val="32"/>
        </w:rPr>
        <w:t>日</w:t>
      </w:r>
    </w:p>
    <w:p w:rsidR="007C51E7" w:rsidRDefault="00346AE9" w:rsidP="00194185">
      <w:pPr>
        <w:ind w:leftChars="-295" w:left="-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693420" y="1379220"/>
            <wp:positionH relativeFrom="column">
              <wp:align>center</wp:align>
            </wp:positionH>
            <wp:positionV relativeFrom="paragraph">
              <wp:posOffset>6985</wp:posOffset>
            </wp:positionV>
            <wp:extent cx="6040800" cy="396000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C51E7" w:rsidRDefault="007C51E7" w:rsidP="00194185">
      <w:pPr>
        <w:ind w:leftChars="-295" w:left="-708"/>
        <w:rPr>
          <w:rFonts w:ascii="Times New Roman" w:eastAsia="標楷體" w:hAnsi="Times New Roman" w:cs="Times New Roman"/>
        </w:rPr>
      </w:pPr>
    </w:p>
    <w:p w:rsidR="00743771" w:rsidRPr="00050FD2" w:rsidRDefault="00FF3C19" w:rsidP="00C95F90">
      <w:pPr>
        <w:pStyle w:val="Web"/>
        <w:spacing w:before="86" w:beforeAutospacing="0" w:after="0" w:afterAutospacing="0"/>
        <w:ind w:leftChars="-236" w:left="-566" w:rightChars="-260" w:right="-624"/>
        <w:jc w:val="both"/>
        <w:textAlignment w:val="baseline"/>
        <w:rPr>
          <w:rFonts w:ascii="Times New Roman" w:eastAsia="標楷體" w:hAnsi="Times New Roman" w:cs="Times New Roman"/>
          <w:sz w:val="36"/>
          <w:szCs w:val="36"/>
        </w:rPr>
      </w:pPr>
      <w:r w:rsidRPr="00050FD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EA1B6" wp14:editId="764EAEB6">
                <wp:simplePos x="0" y="0"/>
                <wp:positionH relativeFrom="column">
                  <wp:posOffset>2409825</wp:posOffset>
                </wp:positionH>
                <wp:positionV relativeFrom="paragraph">
                  <wp:posOffset>3324225</wp:posOffset>
                </wp:positionV>
                <wp:extent cx="3413760" cy="542925"/>
                <wp:effectExtent l="0" t="0" r="1524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1E7" w:rsidRDefault="007C51E7" w:rsidP="007C51E7">
                            <w:r w:rsidRPr="007C51E7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撰稿</w:t>
                            </w:r>
                            <w:r w:rsidRPr="007C51E7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/</w:t>
                            </w:r>
                            <w:r w:rsidR="005772B5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審稿：</w:t>
                            </w:r>
                            <w:r w:rsidR="005772B5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</w:rPr>
                              <w:t>何泰全</w:t>
                            </w:r>
                            <w:r w:rsidRPr="007C51E7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/</w:t>
                            </w:r>
                            <w:r w:rsidRPr="007C51E7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王旭昌</w:t>
                            </w:r>
                            <w:r w:rsidR="00FF3C19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</w:rPr>
                              <w:t>副執行長</w:t>
                            </w:r>
                          </w:p>
                          <w:p w:rsidR="007C51E7" w:rsidRPr="007C51E7" w:rsidRDefault="007C51E7" w:rsidP="007C5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EA1B6" id="圓角矩形 7" o:spid="_x0000_s1027" style="position:absolute;left:0;text-align:left;margin-left:189.75pt;margin-top:261.75pt;width:268.8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C51E7" w:rsidRDefault="007C51E7" w:rsidP="007C51E7">
                      <w:r w:rsidRPr="007C51E7">
                        <w:rPr>
                          <w:rFonts w:ascii="Times New Roman" w:eastAsia="標楷體" w:hAnsi="Times New Roman" w:cs="Times New Roman"/>
                          <w:sz w:val="32"/>
                        </w:rPr>
                        <w:t>撰稿</w:t>
                      </w:r>
                      <w:r w:rsidRPr="007C51E7">
                        <w:rPr>
                          <w:rFonts w:ascii="Times New Roman" w:eastAsia="標楷體" w:hAnsi="Times New Roman" w:cs="Times New Roman"/>
                          <w:sz w:val="32"/>
                        </w:rPr>
                        <w:t>/</w:t>
                      </w:r>
                      <w:r w:rsidR="005772B5">
                        <w:rPr>
                          <w:rFonts w:ascii="Times New Roman" w:eastAsia="標楷體" w:hAnsi="Times New Roman" w:cs="Times New Roman"/>
                          <w:sz w:val="32"/>
                        </w:rPr>
                        <w:t>審稿：</w:t>
                      </w:r>
                      <w:r w:rsidR="005772B5">
                        <w:rPr>
                          <w:rFonts w:ascii="Times New Roman" w:eastAsia="標楷體" w:hAnsi="Times New Roman" w:cs="Times New Roman" w:hint="eastAsia"/>
                          <w:sz w:val="32"/>
                        </w:rPr>
                        <w:t>何泰全</w:t>
                      </w:r>
                      <w:r w:rsidRPr="007C51E7">
                        <w:rPr>
                          <w:rFonts w:ascii="Times New Roman" w:eastAsia="標楷體" w:hAnsi="Times New Roman" w:cs="Times New Roman"/>
                          <w:sz w:val="32"/>
                        </w:rPr>
                        <w:t>/</w:t>
                      </w:r>
                      <w:r w:rsidRPr="007C51E7">
                        <w:rPr>
                          <w:rFonts w:ascii="Times New Roman" w:eastAsia="標楷體" w:hAnsi="Times New Roman" w:cs="Times New Roman"/>
                          <w:sz w:val="32"/>
                        </w:rPr>
                        <w:t>王旭昌</w:t>
                      </w:r>
                      <w:r w:rsidR="00FF3C19">
                        <w:rPr>
                          <w:rFonts w:ascii="Times New Roman" w:eastAsia="標楷體" w:hAnsi="Times New Roman" w:cs="Times New Roman" w:hint="eastAsia"/>
                          <w:sz w:val="32"/>
                        </w:rPr>
                        <w:t>副執行長</w:t>
                      </w:r>
                    </w:p>
                    <w:p w:rsidR="007C51E7" w:rsidRPr="007C51E7" w:rsidRDefault="007C51E7" w:rsidP="007C51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50FD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7607" wp14:editId="3E69B266">
                <wp:simplePos x="0" y="0"/>
                <wp:positionH relativeFrom="page">
                  <wp:posOffset>400050</wp:posOffset>
                </wp:positionH>
                <wp:positionV relativeFrom="paragraph">
                  <wp:posOffset>3333750</wp:posOffset>
                </wp:positionV>
                <wp:extent cx="2771775" cy="534670"/>
                <wp:effectExtent l="0" t="0" r="28575" b="1778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1E7" w:rsidRPr="00FF3C19" w:rsidRDefault="007C51E7" w:rsidP="007C51E7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F3C19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資料來源：</w:t>
                            </w:r>
                            <w:r w:rsidR="00C95F90" w:rsidRPr="00FF3C19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>農業統計年報</w:t>
                            </w:r>
                          </w:p>
                          <w:p w:rsidR="007C51E7" w:rsidRPr="00FF3C19" w:rsidRDefault="007C51E7" w:rsidP="007C51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7607" id="圓角矩形 6" o:spid="_x0000_s1028" style="position:absolute;left:0;text-align:left;margin-left:31.5pt;margin-top:262.5pt;width:218.2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C51E7" w:rsidRPr="00FF3C19" w:rsidRDefault="007C51E7" w:rsidP="007C51E7">
                      <w:pPr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</w:pPr>
                      <w:r w:rsidRPr="00FF3C19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資料來源：</w:t>
                      </w:r>
                      <w:r w:rsidR="00C95F90" w:rsidRPr="00FF3C19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>農業統計年報</w:t>
                      </w:r>
                    </w:p>
                    <w:p w:rsidR="007C51E7" w:rsidRPr="00FF3C19" w:rsidRDefault="007C51E7" w:rsidP="007C51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白肉雞屠宰隻數於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105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年為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209,170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千隻，較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104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196,539</w:t>
      </w:r>
      <w:r w:rsidR="005963BB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千隻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高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；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105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年屠體重量為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317,374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公噸，較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104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298,085</w:t>
      </w:r>
      <w:r w:rsidR="005963BB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公噸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高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。有色肉雞屠宰隻數於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105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年為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112,066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千隻，較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104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105,696</w:t>
      </w:r>
      <w:r w:rsidR="005963BB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千隻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高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；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105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年屠體重量為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228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,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213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公噸，較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104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年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215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,</w:t>
      </w:r>
      <w:r w:rsidR="00346AE9">
        <w:rPr>
          <w:rFonts w:ascii="Times New Roman" w:eastAsia="標楷體" w:hAnsi="Times New Roman" w:cs="Times New Roman"/>
          <w:kern w:val="24"/>
          <w:sz w:val="36"/>
          <w:szCs w:val="36"/>
        </w:rPr>
        <w:t>706</w:t>
      </w:r>
      <w:r w:rsidR="005963BB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公噸</w:t>
      </w:r>
      <w:r w:rsidR="00346AE9">
        <w:rPr>
          <w:rFonts w:ascii="Times New Roman" w:eastAsia="標楷體" w:hAnsi="Times New Roman" w:cs="Times New Roman" w:hint="eastAsia"/>
          <w:kern w:val="24"/>
          <w:sz w:val="36"/>
          <w:szCs w:val="36"/>
        </w:rPr>
        <w:t>高</w:t>
      </w:r>
      <w:r w:rsidR="00C95F90" w:rsidRPr="00050FD2">
        <w:rPr>
          <w:rFonts w:ascii="Times New Roman" w:eastAsia="標楷體" w:hAnsi="Times New Roman" w:cs="Times New Roman"/>
          <w:kern w:val="24"/>
          <w:sz w:val="36"/>
          <w:szCs w:val="36"/>
        </w:rPr>
        <w:t>。</w:t>
      </w:r>
    </w:p>
    <w:sectPr w:rsidR="00743771" w:rsidRPr="00050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77" w:rsidRDefault="00572677" w:rsidP="00110A8F">
      <w:r>
        <w:separator/>
      </w:r>
    </w:p>
  </w:endnote>
  <w:endnote w:type="continuationSeparator" w:id="0">
    <w:p w:rsidR="00572677" w:rsidRDefault="00572677" w:rsidP="001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77" w:rsidRDefault="00572677" w:rsidP="00110A8F">
      <w:r>
        <w:separator/>
      </w:r>
    </w:p>
  </w:footnote>
  <w:footnote w:type="continuationSeparator" w:id="0">
    <w:p w:rsidR="00572677" w:rsidRDefault="00572677" w:rsidP="0011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71"/>
    <w:rsid w:val="00050FD2"/>
    <w:rsid w:val="000516DB"/>
    <w:rsid w:val="000742F9"/>
    <w:rsid w:val="0010495F"/>
    <w:rsid w:val="00110A8F"/>
    <w:rsid w:val="0011346E"/>
    <w:rsid w:val="00194185"/>
    <w:rsid w:val="001C034E"/>
    <w:rsid w:val="001D3F50"/>
    <w:rsid w:val="001F72E7"/>
    <w:rsid w:val="0026695B"/>
    <w:rsid w:val="00286841"/>
    <w:rsid w:val="00297D6F"/>
    <w:rsid w:val="0034100B"/>
    <w:rsid w:val="00346AE9"/>
    <w:rsid w:val="0036554A"/>
    <w:rsid w:val="003D114A"/>
    <w:rsid w:val="0045653F"/>
    <w:rsid w:val="004651B7"/>
    <w:rsid w:val="0050634A"/>
    <w:rsid w:val="0052716C"/>
    <w:rsid w:val="0056067B"/>
    <w:rsid w:val="00572677"/>
    <w:rsid w:val="005772B5"/>
    <w:rsid w:val="005963BB"/>
    <w:rsid w:val="005A6A51"/>
    <w:rsid w:val="005E58A4"/>
    <w:rsid w:val="006161E5"/>
    <w:rsid w:val="0068129A"/>
    <w:rsid w:val="00686447"/>
    <w:rsid w:val="006D384D"/>
    <w:rsid w:val="00700169"/>
    <w:rsid w:val="00724B96"/>
    <w:rsid w:val="0074362D"/>
    <w:rsid w:val="00743771"/>
    <w:rsid w:val="007666BC"/>
    <w:rsid w:val="007A1EE3"/>
    <w:rsid w:val="007C51E7"/>
    <w:rsid w:val="00825DDF"/>
    <w:rsid w:val="008470EC"/>
    <w:rsid w:val="00876433"/>
    <w:rsid w:val="008950B1"/>
    <w:rsid w:val="00916D62"/>
    <w:rsid w:val="00983C2F"/>
    <w:rsid w:val="009B2330"/>
    <w:rsid w:val="009C5CC0"/>
    <w:rsid w:val="009E5232"/>
    <w:rsid w:val="00B02FC1"/>
    <w:rsid w:val="00B252F7"/>
    <w:rsid w:val="00B45FDA"/>
    <w:rsid w:val="00C4177F"/>
    <w:rsid w:val="00C43FAA"/>
    <w:rsid w:val="00C4583D"/>
    <w:rsid w:val="00C73DFF"/>
    <w:rsid w:val="00C95F90"/>
    <w:rsid w:val="00CB299A"/>
    <w:rsid w:val="00CB2FA5"/>
    <w:rsid w:val="00CB4507"/>
    <w:rsid w:val="00D06D7B"/>
    <w:rsid w:val="00D12B45"/>
    <w:rsid w:val="00D37BC2"/>
    <w:rsid w:val="00D7536F"/>
    <w:rsid w:val="00E022F0"/>
    <w:rsid w:val="00E3267D"/>
    <w:rsid w:val="00E603C0"/>
    <w:rsid w:val="00E71791"/>
    <w:rsid w:val="00E844B2"/>
    <w:rsid w:val="00E86A26"/>
    <w:rsid w:val="00EA68BF"/>
    <w:rsid w:val="00EB1EC9"/>
    <w:rsid w:val="00EC79F5"/>
    <w:rsid w:val="00F20DBA"/>
    <w:rsid w:val="00F55739"/>
    <w:rsid w:val="00F92255"/>
    <w:rsid w:val="00F96B87"/>
    <w:rsid w:val="00FA33DB"/>
    <w:rsid w:val="00FC4510"/>
    <w:rsid w:val="00FD49C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BC240-26E3-4AD4-8339-BA141D8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77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43771"/>
  </w:style>
  <w:style w:type="paragraph" w:styleId="a5">
    <w:name w:val="header"/>
    <w:basedOn w:val="a"/>
    <w:link w:val="a6"/>
    <w:uiPriority w:val="99"/>
    <w:unhideWhenUsed/>
    <w:rsid w:val="0011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A8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95F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6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C745-2222-4F61-9016-D4009677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張雅筑</dc:creator>
  <cp:keywords/>
  <dc:description/>
  <cp:lastModifiedBy>何泰全</cp:lastModifiedBy>
  <cp:revision>4</cp:revision>
  <cp:lastPrinted>2016-11-15T08:19:00Z</cp:lastPrinted>
  <dcterms:created xsi:type="dcterms:W3CDTF">2017-12-28T06:00:00Z</dcterms:created>
  <dcterms:modified xsi:type="dcterms:W3CDTF">2018-01-11T07:29:00Z</dcterms:modified>
</cp:coreProperties>
</file>